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1" w:rsidRDefault="009609F1" w:rsidP="00CE062D">
      <w:pPr>
        <w:jc w:val="center"/>
        <w:rPr>
          <w:b/>
          <w:sz w:val="26"/>
          <w:szCs w:val="26"/>
        </w:rPr>
      </w:pPr>
    </w:p>
    <w:p w:rsidR="00DC165A" w:rsidRDefault="00DC165A" w:rsidP="00CE062D">
      <w:pPr>
        <w:jc w:val="center"/>
        <w:rPr>
          <w:b/>
          <w:sz w:val="26"/>
          <w:szCs w:val="26"/>
        </w:rPr>
      </w:pPr>
    </w:p>
    <w:p w:rsidR="00CE062D" w:rsidRDefault="00CE062D" w:rsidP="00CE062D">
      <w:pPr>
        <w:jc w:val="center"/>
        <w:rPr>
          <w:b/>
          <w:sz w:val="26"/>
          <w:szCs w:val="26"/>
        </w:rPr>
      </w:pPr>
    </w:p>
    <w:p w:rsidR="0059098A" w:rsidRPr="009E1C98" w:rsidRDefault="0059098A" w:rsidP="0059098A">
      <w:pPr>
        <w:spacing w:after="200"/>
        <w:ind w:firstLine="0"/>
        <w:jc w:val="left"/>
        <w:rPr>
          <w:rFonts w:ascii="Times New Roman" w:eastAsia="Calibri" w:hAnsi="Times New Roman" w:cs="Times New Roman"/>
          <w:spacing w:val="28"/>
          <w:sz w:val="20"/>
          <w:szCs w:val="20"/>
        </w:rPr>
      </w:pPr>
      <w:r w:rsidRPr="009E1C98">
        <w:rPr>
          <w:rFonts w:ascii="Calibri" w:eastAsia="Calibri" w:hAnsi="Calibri" w:cs="Times New Roman"/>
          <w:noProof/>
          <w:sz w:val="20"/>
          <w:szCs w:val="20"/>
          <w:lang w:eastAsia="el-GR"/>
        </w:rPr>
        <w:drawing>
          <wp:inline distT="0" distB="0" distL="0" distR="0" wp14:anchorId="7DF7772B" wp14:editId="19A3A748">
            <wp:extent cx="361950" cy="361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C98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                                                       </w:t>
      </w:r>
      <w:r w:rsidR="009E1C98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                          </w:t>
      </w:r>
      <w:r w:rsidRPr="009E1C98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  </w:t>
      </w:r>
      <w:r w:rsidRPr="009E1C98">
        <w:rPr>
          <w:rFonts w:ascii="Calibri" w:eastAsia="Calibri" w:hAnsi="Calibri" w:cs="Times New Roman"/>
          <w:w w:val="90"/>
          <w:sz w:val="20"/>
          <w:szCs w:val="20"/>
        </w:rPr>
        <w:t xml:space="preserve">Θεσσαλονίκη:  </w:t>
      </w:r>
      <w:r w:rsidRPr="009E1C98">
        <w:rPr>
          <w:rFonts w:ascii="Calibri" w:eastAsia="Calibri" w:hAnsi="Calibri" w:cs="Times New Roman"/>
          <w:b/>
          <w:w w:val="90"/>
          <w:sz w:val="20"/>
          <w:szCs w:val="20"/>
        </w:rPr>
        <w:t>11.10.17</w:t>
      </w:r>
      <w:r w:rsidRPr="009E1C98">
        <w:rPr>
          <w:rFonts w:ascii="Calibri" w:eastAsia="Calibri" w:hAnsi="Calibri" w:cs="Times New Roman"/>
          <w:w w:val="90"/>
          <w:sz w:val="20"/>
          <w:szCs w:val="20"/>
        </w:rPr>
        <w:tab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9098A" w:rsidRPr="0059098A" w:rsidTr="009E1C98">
        <w:trPr>
          <w:trHeight w:val="97"/>
        </w:trPr>
        <w:tc>
          <w:tcPr>
            <w:tcW w:w="10173" w:type="dxa"/>
            <w:shd w:val="clear" w:color="auto" w:fill="auto"/>
          </w:tcPr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ΕΛΛΗΝΙΚΗ ΔΗΜΟΚΡΑΤΙΑ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ΥΠΟΥΡΓΕΙΟ, ΠΑΙΔΕΙΑΣ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ΕΡΕΥΝΑΣ  ΚΑΙ ΘΡΗΣΚΕΥΜΑΤΩΝ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---------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ΠΕΡΙΦΕΡΕΙΑΚΗ ΔΙΕΥΘΥΝΣΗ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Α/ΒΑΘΜΙΑΣ &amp; Β/ΒΑΘΜΙΑΣ ΕΚΠΑΙΔΕΥΣΗΣ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ΚΕΝΤΡΙΚΗΣ ΜΑΚΕΔΟΝΙΑΣ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---------</w:t>
            </w:r>
          </w:p>
        </w:tc>
      </w:tr>
      <w:tr w:rsidR="0059098A" w:rsidRPr="00F1285A" w:rsidTr="0096285A">
        <w:tc>
          <w:tcPr>
            <w:tcW w:w="10173" w:type="dxa"/>
            <w:shd w:val="clear" w:color="auto" w:fill="auto"/>
          </w:tcPr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Ταχ. Διεύθυνση:Λεωφόρος Γεωργικής Σχολής 65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Πόλη, ΤΚ:</w:t>
            </w: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ab/>
              <w:t>Θεσσαλονίκη, 57001</w:t>
            </w:r>
          </w:p>
          <w:p w:rsidR="0059098A" w:rsidRPr="009E1C98" w:rsidRDefault="00A85D9D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Τηλέφωνο:</w:t>
            </w: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ab/>
              <w:t>2310 474844</w:t>
            </w:r>
          </w:p>
          <w:p w:rsidR="0059098A" w:rsidRPr="009E1C98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Φαξ:</w:t>
            </w: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ab/>
              <w:t>2310 474328</w:t>
            </w:r>
          </w:p>
          <w:p w:rsidR="0059098A" w:rsidRPr="009E1C98" w:rsidRDefault="00A85D9D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Ιστοσελίδα:</w:t>
            </w:r>
            <w:r w:rsidR="0059098A" w:rsidRPr="009E1C98">
              <w:rPr>
                <w:rFonts w:ascii="Calibri" w:eastAsia="Calibri" w:hAnsi="Calibri" w:cs="Times New Roman"/>
                <w:color w:val="0000FF"/>
                <w:w w:val="90"/>
                <w:sz w:val="20"/>
                <w:szCs w:val="20"/>
                <w:u w:val="single"/>
                <w:lang w:val="en-US"/>
              </w:rPr>
              <w:t>http</w:t>
            </w:r>
            <w:r w:rsidR="0059098A" w:rsidRPr="009E1C98">
              <w:rPr>
                <w:rFonts w:ascii="Calibri" w:eastAsia="Calibri" w:hAnsi="Calibri" w:cs="Times New Roman"/>
                <w:color w:val="0000FF"/>
                <w:w w:val="90"/>
                <w:sz w:val="20"/>
                <w:szCs w:val="20"/>
                <w:u w:val="single"/>
              </w:rPr>
              <w:t>://</w:t>
            </w:r>
            <w:r w:rsidR="0059098A" w:rsidRPr="009E1C98">
              <w:rPr>
                <w:rFonts w:ascii="Calibri" w:eastAsia="Calibri" w:hAnsi="Calibri" w:cs="Times New Roman"/>
                <w:color w:val="0000FF"/>
                <w:w w:val="90"/>
                <w:sz w:val="20"/>
                <w:szCs w:val="20"/>
                <w:u w:val="single"/>
                <w:lang w:val="en-US"/>
              </w:rPr>
              <w:t>www</w:t>
            </w:r>
            <w:r w:rsidR="0059098A" w:rsidRPr="009E1C98">
              <w:rPr>
                <w:rFonts w:ascii="Calibri" w:eastAsia="Calibri" w:hAnsi="Calibri" w:cs="Times New Roman"/>
                <w:color w:val="0000FF"/>
                <w:w w:val="90"/>
                <w:sz w:val="20"/>
                <w:szCs w:val="20"/>
                <w:u w:val="single"/>
              </w:rPr>
              <w:t>.</w:t>
            </w:r>
            <w:r w:rsidR="0059098A" w:rsidRPr="009E1C98">
              <w:rPr>
                <w:rFonts w:ascii="Calibri" w:eastAsia="Calibri" w:hAnsi="Calibri" w:cs="Times New Roman"/>
                <w:color w:val="0000FF"/>
                <w:w w:val="90"/>
                <w:sz w:val="20"/>
                <w:szCs w:val="20"/>
                <w:u w:val="single"/>
                <w:lang w:val="en-US"/>
              </w:rPr>
              <w:t>kmaked</w:t>
            </w:r>
            <w:r w:rsidR="0059098A" w:rsidRPr="009E1C98">
              <w:rPr>
                <w:rFonts w:ascii="Calibri" w:eastAsia="Calibri" w:hAnsi="Calibri" w:cs="Times New Roman"/>
                <w:color w:val="0000FF"/>
                <w:w w:val="90"/>
                <w:sz w:val="20"/>
                <w:szCs w:val="20"/>
                <w:u w:val="single"/>
              </w:rPr>
              <w:t>.</w:t>
            </w:r>
            <w:r w:rsidR="0059098A" w:rsidRPr="009E1C98">
              <w:rPr>
                <w:rFonts w:ascii="Calibri" w:eastAsia="Calibri" w:hAnsi="Calibri" w:cs="Times New Roman"/>
                <w:color w:val="0000FF"/>
                <w:w w:val="90"/>
                <w:sz w:val="20"/>
                <w:szCs w:val="20"/>
                <w:u w:val="single"/>
                <w:lang w:val="en-US"/>
              </w:rPr>
              <w:t>gr</w:t>
            </w:r>
          </w:p>
          <w:p w:rsidR="0059098A" w:rsidRPr="00A86A1D" w:rsidRDefault="0059098A" w:rsidP="0059098A">
            <w:pPr>
              <w:spacing w:after="0" w:line="240" w:lineRule="auto"/>
              <w:ind w:firstLine="0"/>
              <w:jc w:val="left"/>
              <w:rPr>
                <w:rFonts w:ascii="Calibri" w:eastAsia="Calibri" w:hAnsi="Calibri" w:cs="Times New Roman"/>
                <w:w w:val="90"/>
                <w:sz w:val="20"/>
                <w:szCs w:val="20"/>
              </w:rPr>
            </w:pP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  <w:lang w:val="en-US"/>
              </w:rPr>
              <w:t>e</w:t>
            </w:r>
            <w:r w:rsidRPr="00A86A1D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-</w:t>
            </w:r>
            <w:r w:rsidRPr="009E1C98">
              <w:rPr>
                <w:rFonts w:ascii="Calibri" w:eastAsia="Calibri" w:hAnsi="Calibri" w:cs="Times New Roman"/>
                <w:w w:val="90"/>
                <w:sz w:val="20"/>
                <w:szCs w:val="20"/>
                <w:lang w:val="en-US"/>
              </w:rPr>
              <w:t>mail</w:t>
            </w:r>
            <w:r w:rsidRPr="00A86A1D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>:</w:t>
            </w:r>
            <w:r w:rsidR="00F1285A" w:rsidRPr="00A86A1D">
              <w:rPr>
                <w:rFonts w:ascii="Calibri" w:eastAsia="Calibri" w:hAnsi="Calibri" w:cs="Times New Roman"/>
                <w:w w:val="90"/>
                <w:sz w:val="20"/>
                <w:szCs w:val="20"/>
              </w:rPr>
              <w:t xml:space="preserve"> </w:t>
            </w:r>
            <w:hyperlink r:id="rId8" w:history="1">
              <w:r w:rsidR="00F1285A" w:rsidRPr="009E1C98">
                <w:rPr>
                  <w:rStyle w:val="-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mathiteia</w:t>
              </w:r>
              <w:r w:rsidR="00F1285A" w:rsidRPr="00A86A1D">
                <w:rPr>
                  <w:rStyle w:val="-"/>
                  <w:rFonts w:cstheme="minorHAnsi"/>
                  <w:sz w:val="20"/>
                  <w:szCs w:val="20"/>
                  <w:shd w:val="clear" w:color="auto" w:fill="FFFFFF"/>
                </w:rPr>
                <w:t>@</w:t>
              </w:r>
              <w:r w:rsidR="00F1285A" w:rsidRPr="009E1C98">
                <w:rPr>
                  <w:rStyle w:val="-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kmaked</w:t>
              </w:r>
              <w:r w:rsidR="00F1285A" w:rsidRPr="00A86A1D">
                <w:rPr>
                  <w:rStyle w:val="-"/>
                  <w:rFonts w:cstheme="minorHAnsi"/>
                  <w:sz w:val="20"/>
                  <w:szCs w:val="20"/>
                  <w:shd w:val="clear" w:color="auto" w:fill="FFFFFF"/>
                </w:rPr>
                <w:t>.</w:t>
              </w:r>
              <w:r w:rsidR="00F1285A" w:rsidRPr="009E1C98">
                <w:rPr>
                  <w:rStyle w:val="-"/>
                  <w:rFonts w:cstheme="minorHAnsi"/>
                  <w:sz w:val="20"/>
                  <w:szCs w:val="20"/>
                  <w:shd w:val="clear" w:color="auto" w:fill="FFFFFF"/>
                  <w:lang w:val="en-US"/>
                </w:rPr>
                <w:t>gr</w:t>
              </w:r>
            </w:hyperlink>
          </w:p>
        </w:tc>
      </w:tr>
    </w:tbl>
    <w:p w:rsidR="0059098A" w:rsidRPr="00A86A1D" w:rsidRDefault="0059098A" w:rsidP="009E1C98">
      <w:pPr>
        <w:ind w:firstLine="0"/>
        <w:rPr>
          <w:sz w:val="26"/>
          <w:szCs w:val="26"/>
        </w:rPr>
      </w:pPr>
    </w:p>
    <w:p w:rsidR="00693DF0" w:rsidRPr="0059098A" w:rsidRDefault="0059098A" w:rsidP="009E1C98">
      <w:pPr>
        <w:ind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9098A">
        <w:rPr>
          <w:rFonts w:ascii="Times New Roman" w:hAnsi="Times New Roman" w:cs="Times New Roman"/>
          <w:b/>
          <w:spacing w:val="20"/>
          <w:sz w:val="24"/>
          <w:szCs w:val="24"/>
        </w:rPr>
        <w:t>ΔΕΛΤΙΟ ΤΥΠΟΥ</w:t>
      </w:r>
    </w:p>
    <w:p w:rsidR="0059098A" w:rsidRDefault="0059098A" w:rsidP="0059098A">
      <w:pPr>
        <w:jc w:val="center"/>
        <w:rPr>
          <w:b/>
          <w:sz w:val="26"/>
          <w:szCs w:val="26"/>
        </w:rPr>
      </w:pPr>
    </w:p>
    <w:p w:rsidR="0059098A" w:rsidRPr="0059098A" w:rsidRDefault="0059098A" w:rsidP="009E1C98">
      <w:pPr>
        <w:ind w:firstLine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9098A">
        <w:rPr>
          <w:rFonts w:ascii="Times New Roman" w:hAnsi="Times New Roman" w:cs="Times New Roman"/>
          <w:b/>
          <w:spacing w:val="20"/>
          <w:sz w:val="24"/>
          <w:szCs w:val="24"/>
        </w:rPr>
        <w:t>Θέμα: «Έναρξη Μεταλυκειακού Έτους-Τάξη Μαθητείας ΕΠΑ.Λ»</w:t>
      </w:r>
    </w:p>
    <w:p w:rsidR="0059098A" w:rsidRDefault="0059098A" w:rsidP="0059098A">
      <w:pPr>
        <w:rPr>
          <w:b/>
          <w:sz w:val="26"/>
          <w:szCs w:val="26"/>
        </w:rPr>
      </w:pPr>
    </w:p>
    <w:p w:rsidR="00C34278" w:rsidRPr="0059098A" w:rsidRDefault="00C34278" w:rsidP="009609F1">
      <w:pPr>
        <w:shd w:val="clear" w:color="auto" w:fill="FAFAFA"/>
        <w:spacing w:after="300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el-GR"/>
        </w:rPr>
        <w:t xml:space="preserve">Έναρξη </w:t>
      </w:r>
      <w:r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val="en-US" w:eastAsia="el-GR"/>
        </w:rPr>
        <w:t>B</w:t>
      </w:r>
      <w:r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el-GR"/>
        </w:rPr>
        <w:t>΄ φάσης Μεταλυκειακού  Έτους-Τάξη Μαθητείας ΕΠΑ.Λ. στην Κεντρική Μακεδονία (σχολικό έτος 2017-18). Προκηρύχθηκαν 950 θέσεις μαθητείας για αποφοίτους Επαγγελματικών Λυκείων στους νομούς της Π</w:t>
      </w:r>
      <w:r w:rsidR="009609F1"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el-GR"/>
        </w:rPr>
        <w:t>εριφέρειας Κεντρικής Μακεδονίας.</w:t>
      </w:r>
      <w:r w:rsidR="009609F1" w:rsidRPr="0059098A">
        <w:rPr>
          <w:rFonts w:ascii="Times New Roman" w:hAnsi="Times New Roman" w:cs="Times New Roman"/>
          <w:color w:val="333333"/>
          <w:spacing w:val="20"/>
          <w:sz w:val="24"/>
          <w:szCs w:val="24"/>
          <w:shd w:val="clear" w:color="auto" w:fill="FAFAFA"/>
        </w:rPr>
        <w:t xml:space="preserve"> </w:t>
      </w:r>
      <w:r w:rsidR="009609F1"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u w:val="single"/>
          <w:lang w:eastAsia="el-GR"/>
        </w:rPr>
        <w:t>Παράταση της προθεσμίας για τις αιτήσεις των αποφοίτων ΕΠΑ.Λ.,</w:t>
      </w:r>
      <w:r w:rsidR="009609F1"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el-GR"/>
        </w:rPr>
        <w:t xml:space="preserve"> σε τμήματα του Μεταλυκειακού Έτους-Τάξη Μαθητείας, </w:t>
      </w:r>
      <w:r w:rsidR="009609F1"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u w:val="single"/>
          <w:lang w:eastAsia="el-GR"/>
        </w:rPr>
        <w:t>έως την Παρασκευή 13 Οκτωβρίου 2017.</w:t>
      </w:r>
    </w:p>
    <w:p w:rsidR="00265696" w:rsidRPr="0059098A" w:rsidRDefault="00265696" w:rsidP="00BF3840">
      <w:pPr>
        <w:pStyle w:val="Web"/>
        <w:shd w:val="clear" w:color="auto" w:fill="FFFFFF"/>
        <w:spacing w:before="192" w:beforeAutospacing="0" w:after="192" w:afterAutospacing="0" w:line="264" w:lineRule="auto"/>
        <w:jc w:val="both"/>
        <w:rPr>
          <w:rStyle w:val="a4"/>
          <w:bCs/>
          <w:i w:val="0"/>
          <w:color w:val="000000" w:themeColor="text1"/>
          <w:spacing w:val="20"/>
        </w:rPr>
      </w:pPr>
      <w:r w:rsidRPr="0059098A">
        <w:rPr>
          <w:rStyle w:val="a4"/>
          <w:b/>
          <w:bCs/>
          <w:i w:val="0"/>
          <w:color w:val="000000" w:themeColor="text1"/>
          <w:spacing w:val="20"/>
        </w:rPr>
        <w:lastRenderedPageBreak/>
        <w:tab/>
      </w:r>
      <w:r w:rsidRPr="0059098A">
        <w:rPr>
          <w:rStyle w:val="a4"/>
          <w:bCs/>
          <w:i w:val="0"/>
          <w:color w:val="000000" w:themeColor="text1"/>
          <w:spacing w:val="20"/>
        </w:rPr>
        <w:t>Ξεκίνησε, με μεγάλη επιτυχία</w:t>
      </w:r>
      <w:r w:rsidR="00A1489B" w:rsidRPr="0059098A">
        <w:rPr>
          <w:rStyle w:val="a4"/>
          <w:bCs/>
          <w:i w:val="0"/>
          <w:color w:val="000000" w:themeColor="text1"/>
          <w:spacing w:val="20"/>
        </w:rPr>
        <w:t>,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 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>στην Περιφέρεια Κεντρικής Μακεδονίας</w:t>
      </w:r>
      <w:r w:rsidRPr="0059098A">
        <w:rPr>
          <w:rStyle w:val="a4"/>
          <w:bCs/>
          <w:i w:val="0"/>
          <w:color w:val="000000" w:themeColor="text1"/>
          <w:spacing w:val="20"/>
        </w:rPr>
        <w:t>,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 xml:space="preserve"> η Β΄ φάση του προγράμματος </w:t>
      </w:r>
      <w:r w:rsidRPr="0059098A">
        <w:rPr>
          <w:rStyle w:val="il"/>
          <w:bCs/>
          <w:iCs/>
          <w:color w:val="000000" w:themeColor="text1"/>
          <w:spacing w:val="20"/>
        </w:rPr>
        <w:t>Μ</w:t>
      </w:r>
      <w:r w:rsidR="00CB5BF0" w:rsidRPr="0059098A">
        <w:rPr>
          <w:rStyle w:val="il"/>
          <w:bCs/>
          <w:iCs/>
          <w:color w:val="000000" w:themeColor="text1"/>
          <w:spacing w:val="20"/>
        </w:rPr>
        <w:t>αθητεία</w:t>
      </w:r>
      <w:r w:rsidR="00CB5BF0" w:rsidRPr="0059098A">
        <w:rPr>
          <w:rStyle w:val="a4"/>
          <w:bCs/>
          <w:color w:val="000000" w:themeColor="text1"/>
          <w:spacing w:val="20"/>
        </w:rPr>
        <w:t>ς</w:t>
      </w:r>
      <w:r w:rsidR="009609F1" w:rsidRPr="0059098A">
        <w:rPr>
          <w:rStyle w:val="a4"/>
          <w:bCs/>
          <w:color w:val="000000" w:themeColor="text1"/>
          <w:spacing w:val="20"/>
        </w:rPr>
        <w:t xml:space="preserve"> </w:t>
      </w:r>
      <w:r w:rsidR="00CB5BF0" w:rsidRPr="0059098A">
        <w:rPr>
          <w:rStyle w:val="a4"/>
          <w:bCs/>
          <w:color w:val="000000" w:themeColor="text1"/>
          <w:spacing w:val="20"/>
        </w:rPr>
        <w:t xml:space="preserve"> 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 xml:space="preserve">των αποφοίτων 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Επαγγελματικής </w:t>
      </w:r>
      <w:r w:rsidR="00A1489B" w:rsidRPr="0059098A">
        <w:rPr>
          <w:rStyle w:val="a4"/>
          <w:bCs/>
          <w:i w:val="0"/>
          <w:color w:val="000000" w:themeColor="text1"/>
          <w:spacing w:val="20"/>
        </w:rPr>
        <w:t>Εκπαίδευσης</w:t>
      </w:r>
      <w:r w:rsidRPr="0059098A">
        <w:rPr>
          <w:rStyle w:val="a4"/>
          <w:bCs/>
          <w:i w:val="0"/>
          <w:color w:val="000000" w:themeColor="text1"/>
          <w:spacing w:val="20"/>
        </w:rPr>
        <w:t>.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 xml:space="preserve"> 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Η 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>ανταπόκριση των εργοδοτών</w:t>
      </w:r>
      <w:r w:rsidRPr="0059098A">
        <w:rPr>
          <w:rStyle w:val="a4"/>
          <w:bCs/>
          <w:i w:val="0"/>
          <w:color w:val="000000" w:themeColor="text1"/>
          <w:spacing w:val="20"/>
        </w:rPr>
        <w:t>,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 xml:space="preserve"> κυρίως του Ιδιωτικού Τομέα</w:t>
      </w:r>
      <w:r w:rsidRPr="0059098A">
        <w:rPr>
          <w:rStyle w:val="a4"/>
          <w:bCs/>
          <w:i w:val="0"/>
          <w:color w:val="000000" w:themeColor="text1"/>
          <w:spacing w:val="20"/>
        </w:rPr>
        <w:t>,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 xml:space="preserve"> στην πρόσκληση για προσφορά θέσεων 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μαθητείας 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 xml:space="preserve">ήταν 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πραγματικά 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>εντυπωσιακή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 και ενθαρρυντική</w:t>
      </w:r>
      <w:r w:rsidR="00A1489B" w:rsidRPr="0059098A">
        <w:rPr>
          <w:rStyle w:val="a4"/>
          <w:bCs/>
          <w:i w:val="0"/>
          <w:color w:val="000000" w:themeColor="text1"/>
          <w:spacing w:val="20"/>
        </w:rPr>
        <w:t xml:space="preserve">, </w:t>
      </w:r>
      <w:r w:rsidR="009609F1" w:rsidRPr="0059098A">
        <w:rPr>
          <w:rStyle w:val="a4"/>
          <w:bCs/>
          <w:i w:val="0"/>
          <w:color w:val="000000" w:themeColor="text1"/>
          <w:spacing w:val="20"/>
        </w:rPr>
        <w:t xml:space="preserve">μέσα </w:t>
      </w:r>
      <w:r w:rsidR="00A1489B" w:rsidRPr="0059098A">
        <w:rPr>
          <w:rStyle w:val="a4"/>
          <w:bCs/>
          <w:i w:val="0"/>
          <w:color w:val="000000" w:themeColor="text1"/>
          <w:spacing w:val="20"/>
        </w:rPr>
        <w:t xml:space="preserve">σε </w:t>
      </w:r>
      <w:r w:rsidR="009609F1" w:rsidRPr="0059098A">
        <w:rPr>
          <w:rStyle w:val="a4"/>
          <w:bCs/>
          <w:i w:val="0"/>
          <w:color w:val="000000" w:themeColor="text1"/>
          <w:spacing w:val="20"/>
        </w:rPr>
        <w:t xml:space="preserve">ένα </w:t>
      </w:r>
      <w:r w:rsidRPr="0059098A">
        <w:rPr>
          <w:rStyle w:val="a4"/>
          <w:bCs/>
          <w:i w:val="0"/>
          <w:color w:val="000000" w:themeColor="text1"/>
          <w:spacing w:val="20"/>
        </w:rPr>
        <w:t>περιβάλλον οικονομικής κρίσης. Π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 xml:space="preserve">ολλή σημαντική </w:t>
      </w:r>
      <w:r w:rsidR="009609F1" w:rsidRPr="0059098A">
        <w:rPr>
          <w:rStyle w:val="a4"/>
          <w:bCs/>
          <w:i w:val="0"/>
          <w:color w:val="000000" w:themeColor="text1"/>
          <w:spacing w:val="20"/>
        </w:rPr>
        <w:t xml:space="preserve">επίσης 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>ήταν και οι συνδρομή των εκπαιδευτικών των ΕΠΑ.Λ.</w:t>
      </w:r>
      <w:r w:rsidR="009609F1" w:rsidRPr="0059098A">
        <w:rPr>
          <w:rStyle w:val="a4"/>
          <w:bCs/>
          <w:i w:val="0"/>
          <w:color w:val="000000" w:themeColor="text1"/>
          <w:spacing w:val="20"/>
        </w:rPr>
        <w:t>,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 στην επίτευξη του στόχου για αναζήτηση θέσεων μαθητείας.</w:t>
      </w:r>
    </w:p>
    <w:p w:rsidR="00265696" w:rsidRPr="0059098A" w:rsidRDefault="00265696" w:rsidP="00BF3840">
      <w:pPr>
        <w:pStyle w:val="Web"/>
        <w:shd w:val="clear" w:color="auto" w:fill="FFFFFF"/>
        <w:spacing w:before="192" w:beforeAutospacing="0" w:after="192" w:afterAutospacing="0" w:line="264" w:lineRule="auto"/>
        <w:jc w:val="both"/>
        <w:rPr>
          <w:rStyle w:val="a4"/>
          <w:b/>
          <w:bCs/>
          <w:i w:val="0"/>
          <w:color w:val="000000" w:themeColor="text1"/>
          <w:spacing w:val="20"/>
        </w:rPr>
      </w:pPr>
      <w:r w:rsidRPr="0059098A">
        <w:rPr>
          <w:rStyle w:val="a4"/>
          <w:bCs/>
          <w:i w:val="0"/>
          <w:color w:val="000000" w:themeColor="text1"/>
          <w:spacing w:val="20"/>
        </w:rPr>
        <w:t xml:space="preserve">Συνολικά στην Περιφέρεια Κ. Μακεδονίας προκηρύχθηκαν αρχικώς </w:t>
      </w:r>
      <w:r w:rsidR="00C34278" w:rsidRPr="0059098A">
        <w:rPr>
          <w:rStyle w:val="a4"/>
          <w:b/>
          <w:bCs/>
          <w:i w:val="0"/>
          <w:color w:val="000000" w:themeColor="text1"/>
          <w:spacing w:val="20"/>
        </w:rPr>
        <w:t>950</w:t>
      </w:r>
      <w:r w:rsidRPr="0059098A">
        <w:rPr>
          <w:rStyle w:val="a4"/>
          <w:b/>
          <w:bCs/>
          <w:i w:val="0"/>
          <w:color w:val="000000" w:themeColor="text1"/>
          <w:spacing w:val="20"/>
        </w:rPr>
        <w:t xml:space="preserve"> θέσεις,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 εκ των οποίων </w:t>
      </w:r>
      <w:r w:rsidRPr="0059098A">
        <w:rPr>
          <w:rStyle w:val="a4"/>
          <w:b/>
          <w:bCs/>
          <w:i w:val="0"/>
          <w:color w:val="000000" w:themeColor="text1"/>
          <w:spacing w:val="20"/>
        </w:rPr>
        <w:t>418 θέσεις στο Νομό Θεσσαλονίκης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 και 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>532</w:t>
      </w:r>
      <w:r w:rsidRPr="0059098A">
        <w:rPr>
          <w:rStyle w:val="a4"/>
          <w:bCs/>
          <w:i w:val="0"/>
          <w:color w:val="000000" w:themeColor="text1"/>
          <w:spacing w:val="20"/>
        </w:rPr>
        <w:t xml:space="preserve"> </w:t>
      </w:r>
      <w:r w:rsidRPr="0059098A">
        <w:rPr>
          <w:rStyle w:val="a4"/>
          <w:b/>
          <w:bCs/>
          <w:i w:val="0"/>
          <w:color w:val="000000" w:themeColor="text1"/>
          <w:spacing w:val="20"/>
        </w:rPr>
        <w:t>θέσεις στους υπολοίπους 6 Νομούς της Κ. Μακεδονίας.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 xml:space="preserve"> Από αυτές τις 950 θέσεις μαθητείας οι 261</w:t>
      </w:r>
      <w:r w:rsidR="00B9319F" w:rsidRPr="0059098A">
        <w:rPr>
          <w:rStyle w:val="a4"/>
          <w:bCs/>
          <w:i w:val="0"/>
          <w:color w:val="000000" w:themeColor="text1"/>
          <w:spacing w:val="20"/>
        </w:rPr>
        <w:t xml:space="preserve"> θέσεις προέρχονται από φορείς Δημοσίου Τομέα, ΟΤΑ, ΝΠΔΔ και ΝΠΙΔ (αντιστοιχούν σ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>το 28</w:t>
      </w:r>
      <w:r w:rsidR="00B9319F" w:rsidRPr="0059098A">
        <w:rPr>
          <w:rStyle w:val="a4"/>
          <w:bCs/>
          <w:i w:val="0"/>
          <w:color w:val="000000" w:themeColor="text1"/>
          <w:spacing w:val="20"/>
        </w:rPr>
        <w:t>% τ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 xml:space="preserve">ων συνολικών θέσεων), ενώ οι </w:t>
      </w:r>
      <w:r w:rsidR="00C34278" w:rsidRPr="0059098A">
        <w:rPr>
          <w:rStyle w:val="a4"/>
          <w:b/>
          <w:bCs/>
          <w:i w:val="0"/>
          <w:color w:val="000000" w:themeColor="text1"/>
          <w:spacing w:val="20"/>
        </w:rPr>
        <w:t>689</w:t>
      </w:r>
      <w:r w:rsidR="00B9319F" w:rsidRPr="0059098A">
        <w:rPr>
          <w:rStyle w:val="a4"/>
          <w:b/>
          <w:bCs/>
          <w:i w:val="0"/>
          <w:color w:val="000000" w:themeColor="text1"/>
          <w:spacing w:val="20"/>
        </w:rPr>
        <w:t xml:space="preserve"> θέσεις προέρχονται από τον Ιδιωτικό Τομέα (ποσο</w:t>
      </w:r>
      <w:r w:rsidR="00C34278" w:rsidRPr="0059098A">
        <w:rPr>
          <w:rStyle w:val="a4"/>
          <w:b/>
          <w:bCs/>
          <w:i w:val="0"/>
          <w:color w:val="000000" w:themeColor="text1"/>
          <w:spacing w:val="20"/>
        </w:rPr>
        <w:t>στό 72</w:t>
      </w:r>
      <w:r w:rsidR="00B9319F" w:rsidRPr="0059098A">
        <w:rPr>
          <w:rStyle w:val="a4"/>
          <w:b/>
          <w:bCs/>
          <w:i w:val="0"/>
          <w:color w:val="000000" w:themeColor="text1"/>
          <w:spacing w:val="20"/>
        </w:rPr>
        <w:t>% των συνολικών θέσεων).</w:t>
      </w:r>
    </w:p>
    <w:p w:rsidR="00CB5BF0" w:rsidRPr="0059098A" w:rsidRDefault="00B9319F" w:rsidP="00BF3840">
      <w:pPr>
        <w:pStyle w:val="Web"/>
        <w:shd w:val="clear" w:color="auto" w:fill="FFFFFF"/>
        <w:spacing w:before="192" w:beforeAutospacing="0" w:after="192" w:afterAutospacing="0" w:line="264" w:lineRule="auto"/>
        <w:jc w:val="both"/>
        <w:rPr>
          <w:rStyle w:val="a4"/>
          <w:bCs/>
          <w:i w:val="0"/>
          <w:color w:val="000000" w:themeColor="text1"/>
          <w:spacing w:val="20"/>
        </w:rPr>
      </w:pPr>
      <w:r w:rsidRPr="0059098A">
        <w:rPr>
          <w:rStyle w:val="a4"/>
          <w:bCs/>
          <w:i w:val="0"/>
          <w:color w:val="000000" w:themeColor="text1"/>
          <w:spacing w:val="20"/>
          <w:u w:val="single"/>
        </w:rPr>
        <w:t>Ο</w:t>
      </w:r>
      <w:r w:rsidR="00CB5BF0" w:rsidRPr="0059098A">
        <w:rPr>
          <w:rStyle w:val="a4"/>
          <w:bCs/>
          <w:i w:val="0"/>
          <w:color w:val="000000" w:themeColor="text1"/>
          <w:spacing w:val="20"/>
          <w:u w:val="single"/>
        </w:rPr>
        <w:t xml:space="preserve">ι θέσεις </w:t>
      </w:r>
      <w:r w:rsidRPr="0059098A">
        <w:rPr>
          <w:rStyle w:val="a4"/>
          <w:bCs/>
          <w:i w:val="0"/>
          <w:color w:val="000000" w:themeColor="text1"/>
          <w:spacing w:val="20"/>
          <w:u w:val="single"/>
        </w:rPr>
        <w:t xml:space="preserve">μαθητείας </w:t>
      </w:r>
      <w:r w:rsidR="00CB5BF0" w:rsidRPr="0059098A">
        <w:rPr>
          <w:rStyle w:val="a4"/>
          <w:bCs/>
          <w:i w:val="0"/>
          <w:color w:val="000000" w:themeColor="text1"/>
          <w:spacing w:val="20"/>
          <w:u w:val="single"/>
        </w:rPr>
        <w:t xml:space="preserve">που προσέφεραν </w:t>
      </w:r>
      <w:r w:rsidRPr="0059098A">
        <w:rPr>
          <w:rStyle w:val="a4"/>
          <w:bCs/>
          <w:i w:val="0"/>
          <w:color w:val="000000" w:themeColor="text1"/>
          <w:spacing w:val="20"/>
          <w:u w:val="single"/>
        </w:rPr>
        <w:t>οι Ι</w:t>
      </w:r>
      <w:r w:rsidR="00CB5BF0" w:rsidRPr="0059098A">
        <w:rPr>
          <w:rStyle w:val="a4"/>
          <w:bCs/>
          <w:i w:val="0"/>
          <w:color w:val="000000" w:themeColor="text1"/>
          <w:spacing w:val="20"/>
          <w:u w:val="single"/>
        </w:rPr>
        <w:t>διω</w:t>
      </w:r>
      <w:r w:rsidRPr="0059098A">
        <w:rPr>
          <w:rStyle w:val="a4"/>
          <w:bCs/>
          <w:i w:val="0"/>
          <w:color w:val="000000" w:themeColor="text1"/>
          <w:spacing w:val="20"/>
          <w:u w:val="single"/>
        </w:rPr>
        <w:t xml:space="preserve">τικές επιχειρήσεις στα ΕΠΑ.Λ. της Περιφέρειας Κεντρικής Μακεδονίας </w:t>
      </w:r>
      <w:r w:rsidR="00CB5BF0" w:rsidRPr="0059098A">
        <w:rPr>
          <w:rStyle w:val="a4"/>
          <w:bCs/>
          <w:i w:val="0"/>
          <w:color w:val="000000" w:themeColor="text1"/>
          <w:spacing w:val="20"/>
          <w:u w:val="single"/>
        </w:rPr>
        <w:t>είναι οι περισσότερες στην Ελλάδα</w:t>
      </w:r>
      <w:r w:rsidR="00C34278" w:rsidRPr="0059098A">
        <w:rPr>
          <w:rStyle w:val="a4"/>
          <w:bCs/>
          <w:i w:val="0"/>
          <w:color w:val="000000" w:themeColor="text1"/>
          <w:spacing w:val="20"/>
          <w:u w:val="single"/>
        </w:rPr>
        <w:t xml:space="preserve"> 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>(689 συνολικά θέσεις)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>, ξεπερνώντας σε αριθμό ακόμα και αυτές στο νομό Αττικής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 xml:space="preserve"> (</w:t>
      </w:r>
      <w:r w:rsidR="00A1489B" w:rsidRPr="0059098A">
        <w:rPr>
          <w:rStyle w:val="a4"/>
          <w:bCs/>
          <w:i w:val="0"/>
          <w:color w:val="000000" w:themeColor="text1"/>
          <w:spacing w:val="20"/>
        </w:rPr>
        <w:t xml:space="preserve">όπου εδόθησαν 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 xml:space="preserve">716 συνολικά θέσεις μαθητείας, </w:t>
      </w:r>
      <w:r w:rsidR="00A1489B" w:rsidRPr="0059098A">
        <w:rPr>
          <w:rStyle w:val="a4"/>
          <w:bCs/>
          <w:i w:val="0"/>
          <w:color w:val="000000" w:themeColor="text1"/>
          <w:spacing w:val="20"/>
        </w:rPr>
        <w:t>σε δημόσιο και ιδιωτικό τομέα</w:t>
      </w:r>
      <w:r w:rsidR="00C34278" w:rsidRPr="0059098A">
        <w:rPr>
          <w:rStyle w:val="a4"/>
          <w:bCs/>
          <w:i w:val="0"/>
          <w:color w:val="000000" w:themeColor="text1"/>
          <w:spacing w:val="20"/>
        </w:rPr>
        <w:t>)</w:t>
      </w:r>
      <w:r w:rsidR="00CB5BF0" w:rsidRPr="0059098A">
        <w:rPr>
          <w:rStyle w:val="a4"/>
          <w:bCs/>
          <w:i w:val="0"/>
          <w:color w:val="000000" w:themeColor="text1"/>
          <w:spacing w:val="20"/>
        </w:rPr>
        <w:t>.</w:t>
      </w:r>
    </w:p>
    <w:p w:rsidR="0059098A" w:rsidRPr="00BF3840" w:rsidRDefault="0059098A" w:rsidP="00BF3840">
      <w:pPr>
        <w:pStyle w:val="Web"/>
        <w:shd w:val="clear" w:color="auto" w:fill="FFFFFF"/>
        <w:spacing w:before="192" w:beforeAutospacing="0" w:after="192" w:afterAutospacing="0" w:line="264" w:lineRule="auto"/>
        <w:jc w:val="both"/>
        <w:rPr>
          <w:rStyle w:val="a4"/>
          <w:rFonts w:ascii="Open Sans" w:hAnsi="Open Sans" w:cs="Open Sans"/>
          <w:bCs/>
          <w:i w:val="0"/>
          <w:color w:val="000000" w:themeColor="text1"/>
          <w:sz w:val="21"/>
          <w:szCs w:val="21"/>
        </w:rPr>
      </w:pPr>
    </w:p>
    <w:tbl>
      <w:tblPr>
        <w:tblStyle w:val="1"/>
        <w:tblW w:w="6840" w:type="dxa"/>
        <w:jc w:val="center"/>
        <w:tblLook w:val="04A0" w:firstRow="1" w:lastRow="0" w:firstColumn="1" w:lastColumn="0" w:noHBand="0" w:noVBand="1"/>
      </w:tblPr>
      <w:tblGrid>
        <w:gridCol w:w="2674"/>
        <w:gridCol w:w="1566"/>
        <w:gridCol w:w="622"/>
        <w:gridCol w:w="708"/>
        <w:gridCol w:w="608"/>
        <w:gridCol w:w="692"/>
      </w:tblGrid>
      <w:tr w:rsidR="00B9319F" w:rsidRPr="00B9319F" w:rsidTr="00B93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6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l-GR"/>
              </w:rPr>
              <w:t>ΘΕΣΕΙΣ ΜΑΘΗΤΕΙΑΣ ΕΠΑΛ (2017Β΄)</w:t>
            </w:r>
            <w:r w:rsidR="00C34278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l-GR"/>
              </w:rPr>
              <w:t xml:space="preserve"> ΚΕΝΤΡΙΚΗ ΜΑΚΕΔΟΝΙΑ</w:t>
            </w:r>
          </w:p>
        </w:tc>
      </w:tr>
      <w:tr w:rsidR="00B9319F" w:rsidRPr="00B9319F" w:rsidTr="00B93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ΝΟΜΟΣ</w:t>
            </w:r>
          </w:p>
        </w:tc>
        <w:tc>
          <w:tcPr>
            <w:tcW w:w="1566" w:type="dxa"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300" w:type="dxa"/>
            <w:gridSpan w:val="2"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ΔΗΜΟΣΙΟΣ ΤΟΜΕΑΣ</w:t>
            </w:r>
          </w:p>
        </w:tc>
        <w:tc>
          <w:tcPr>
            <w:tcW w:w="1300" w:type="dxa"/>
            <w:gridSpan w:val="2"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ΙΔΙΩΤΙΚΟΣ ΤΟΜΕΑΣ</w:t>
            </w:r>
          </w:p>
        </w:tc>
      </w:tr>
      <w:tr w:rsidR="00B9319F" w:rsidRPr="00B9319F" w:rsidTr="00B9319F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ΘΕΣΣΑΛΟΝΙΚΗ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418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32%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285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68%</w:t>
            </w:r>
          </w:p>
        </w:tc>
      </w:tr>
      <w:tr w:rsidR="00B9319F" w:rsidRPr="00B9319F" w:rsidTr="00B93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ΠΕΛΛΑ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15%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85%</w:t>
            </w:r>
          </w:p>
        </w:tc>
      </w:tr>
      <w:tr w:rsidR="00B9319F" w:rsidRPr="00B9319F" w:rsidTr="00B9319F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ΣΕΡΡΕΣ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37%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63%</w:t>
            </w:r>
          </w:p>
        </w:tc>
      </w:tr>
      <w:tr w:rsidR="00B9319F" w:rsidRPr="00B9319F" w:rsidTr="00B93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ΠΙΕΡΙΑ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97%</w:t>
            </w:r>
          </w:p>
        </w:tc>
      </w:tr>
      <w:tr w:rsidR="00B9319F" w:rsidRPr="00B9319F" w:rsidTr="00B9319F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ΗΜΑΘΙΑ 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24%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76%</w:t>
            </w:r>
          </w:p>
        </w:tc>
      </w:tr>
      <w:tr w:rsidR="00B9319F" w:rsidRPr="00B9319F" w:rsidTr="00B93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ΚΙΛΚΙΣ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39%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61%</w:t>
            </w:r>
          </w:p>
        </w:tc>
      </w:tr>
      <w:tr w:rsidR="00B9319F" w:rsidRPr="00B9319F" w:rsidTr="00B9319F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ΧΑΛΚΙΔΙΚΗ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44%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56%</w:t>
            </w:r>
          </w:p>
        </w:tc>
      </w:tr>
      <w:tr w:rsidR="00B9319F" w:rsidRPr="00B9319F" w:rsidTr="00B93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noWrap/>
            <w:hideMark/>
          </w:tcPr>
          <w:p w:rsidR="00B9319F" w:rsidRPr="00B9319F" w:rsidRDefault="00B9319F" w:rsidP="00B9319F">
            <w:pPr>
              <w:ind w:firstLine="0"/>
              <w:jc w:val="right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566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950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261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28%</w:t>
            </w:r>
          </w:p>
        </w:tc>
        <w:tc>
          <w:tcPr>
            <w:tcW w:w="608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689</w:t>
            </w:r>
          </w:p>
        </w:tc>
        <w:tc>
          <w:tcPr>
            <w:tcW w:w="692" w:type="dxa"/>
            <w:noWrap/>
            <w:hideMark/>
          </w:tcPr>
          <w:p w:rsidR="00B9319F" w:rsidRPr="00B9319F" w:rsidRDefault="00B9319F" w:rsidP="00B9319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B931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72%</w:t>
            </w:r>
          </w:p>
        </w:tc>
      </w:tr>
    </w:tbl>
    <w:p w:rsidR="00882EF0" w:rsidRDefault="00882EF0" w:rsidP="00882EF0">
      <w:pPr>
        <w:shd w:val="clear" w:color="auto" w:fill="FFFFFF" w:themeFill="background1"/>
        <w:spacing w:after="0" w:line="264" w:lineRule="auto"/>
        <w:ind w:firstLine="0"/>
        <w:rPr>
          <w:rFonts w:ascii="Open Sans" w:eastAsia="Times New Roman" w:hAnsi="Open Sans" w:cs="Open Sans"/>
          <w:color w:val="000000" w:themeColor="text1"/>
          <w:sz w:val="21"/>
          <w:szCs w:val="21"/>
          <w:lang w:eastAsia="el-GR"/>
        </w:rPr>
      </w:pPr>
    </w:p>
    <w:p w:rsidR="009609F1" w:rsidRPr="0059098A" w:rsidRDefault="00A1489B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Συγκεκριμένα με</w:t>
      </w:r>
      <w:r w:rsidR="00CE062D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την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αριθμ. π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ρωτ.: 22592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-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03/10/2017, </w:t>
      </w:r>
      <w:r w:rsidR="00CE062D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πρόκληση του </w:t>
      </w:r>
      <w:r w:rsidR="00CE062D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Περιφερειακού Διευθυντή Πρωτοβάθμιας και Δευτεροβάθμιας Εκπαίδευσης  Κεντρικής Μακεδονίας</w:t>
      </w:r>
      <w:r w:rsidR="007160F8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κ. Παναγιώτη Ανανιάδη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,</w:t>
      </w:r>
      <w:r w:rsidR="00CE062D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="00CE062D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καλούνται </w:t>
      </w:r>
      <w:r w:rsidR="007160F8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οι </w:t>
      </w:r>
      <w:r w:rsidR="00CE062D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απόφοιτοι των Επαγγελματικών Λυκείων (ΕΠΑ.Λ.) να υποβάλλουν αιτήσεις στα ΕΠΑ.Λ.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,</w:t>
      </w:r>
      <w:r w:rsidR="00CE062D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="00CE062D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από 3 </w:t>
      </w:r>
      <w:r w:rsidR="005067B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έως 13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Οκτωβρίου 2017</w:t>
      </w:r>
      <w:r w:rsidR="006C2FBC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(και ώρα 14.00)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, 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έτσι ώστε </w:t>
      </w:r>
      <w:r w:rsidR="00CE062D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να συμμετέχουν στο Μεταλυκειακό Έτος-Τάξη Μαθητείας, σε ειδικότητες των ΕΠΑ.Λ. όπως αυτά αναφέρονται στην αρχική πρόσκληση της Π</w:t>
      </w:r>
      <w:r w:rsidR="007160F8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.Δ.Ε. Κεντρικής Μακεδονίας</w:t>
      </w:r>
      <w:r w:rsidR="009609F1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.</w:t>
      </w:r>
    </w:p>
    <w:p w:rsidR="009609F1" w:rsidRPr="0059098A" w:rsidRDefault="009609F1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</w:p>
    <w:p w:rsidR="00CE062D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Αίτηση μπορούν να υποβάλλουν</w:t>
      </w:r>
      <w:r w:rsidR="001832DE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="008F51BC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στις </w:t>
      </w:r>
      <w:r w:rsidR="001832DE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αντίστοιχες ειδικότητες</w:t>
      </w:r>
      <w:r w:rsidR="008F51BC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του πτυχίου τους οι</w:t>
      </w: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:</w:t>
      </w:r>
    </w:p>
    <w:p w:rsidR="008F51BC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α1)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>κάτοχοι απολυτηρίου και πτυχίου του δευτεροβάθμιου κύκλου σπουδών του ΕΠΑ.Λ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. του Ν. 4186/2013 και του Ν. 3475/2006,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>καθώς και παλαιότερων ισότιμων τίτλων</w:t>
      </w:r>
      <w:r w:rsidR="008F51BC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 xml:space="preserve"> (ΤΕΕ,ΤΕΛ κ.λ.π)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  </w:t>
      </w:r>
    </w:p>
    <w:p w:rsidR="008F51BC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α2)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>απολυτηρίου ΓΕΛ και πτυχίου του δευτεροβάθμιου κύκλου σπουδών του ΕΠΑ.Λ.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του Ν. 4186/2013 και του Ν. 3475/2006, καθώς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>και παλαιότερων ισότιμων τίτλων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</w:p>
    <w:p w:rsidR="008F51BC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β)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="008F51BC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που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>βρίσκονται εκτός απασχόλησης, εκπαίδευσης ή κατάρτισης</w:t>
      </w: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</w:t>
      </w:r>
    </w:p>
    <w:p w:rsidR="00CE062D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γ)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="008F51BC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και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 xml:space="preserve">έχουν αποφοιτήσει από τις </w:t>
      </w:r>
      <w:r w:rsidR="008F51BC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>παρακάτω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 xml:space="preserve"> ειδικότητες</w:t>
      </w:r>
      <w:r w:rsidR="008F51BC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u w:val="single"/>
          <w:lang w:eastAsia="el-GR"/>
        </w:rPr>
        <w:t>,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όπως αντιστοιχίζονται βάσει της υπ’  αριθμ. 131149/Γ2/18-08-2014 Υπουργικής Απόφασης (ΦΕΚ 2298/τ.Β/2014)</w:t>
      </w:r>
      <w:r w:rsidR="006C2FBC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.</w:t>
      </w:r>
    </w:p>
    <w:p w:rsidR="006C2FBC" w:rsidRPr="0059098A" w:rsidRDefault="006C2FBC" w:rsidP="00882EF0">
      <w:pPr>
        <w:shd w:val="clear" w:color="auto" w:fill="FFFFFF" w:themeFill="background1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</w:p>
    <w:p w:rsidR="008F51BC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Στο </w:t>
      </w:r>
      <w:r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el-GR"/>
        </w:rPr>
        <w:t>«Μεταλυκειακό Έτος – Τάξη Μαθητείας» 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εφαρμόζεται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το δυικό σύστημα εκπαίδευσης (μαθητεία)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, έχει 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συνολική διάρκεια </w:t>
      </w: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προγράμματος εννέα 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(9) μήνες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και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περιλαμβάνει: </w:t>
      </w:r>
    </w:p>
    <w:p w:rsidR="008F51BC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α)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μαθητεία με εκπαίδευση στο χώρο εργασίας</w:t>
      </w:r>
      <w:r w:rsidR="009609F1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, είκοσι οκτώ (28) ωρών εβδομαδιαίως, επιμερισμένο σε τέσσερις (4) ημέρες για </w:t>
      </w:r>
      <w:r w:rsidR="009609F1"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el-GR"/>
        </w:rPr>
        <w:t>9 μήνες</w:t>
      </w:r>
      <w:r w:rsidR="009609F1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</w:p>
    <w:p w:rsidR="008F51BC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β)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μαθήματα Ειδικότητας στη σχολική μονάδα</w:t>
      </w:r>
      <w:r w:rsidR="009609F1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, συνολικής διάρκειας </w:t>
      </w:r>
      <w:r w:rsidR="009609F1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διακοσίων τριών </w:t>
      </w:r>
      <w:r w:rsidR="009609F1" w:rsidRPr="0059098A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szCs w:val="24"/>
          <w:lang w:eastAsia="el-GR"/>
        </w:rPr>
        <w:t>(203) ωρών</w:t>
      </w:r>
      <w:r w:rsidR="009609F1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. </w:t>
      </w:r>
      <w:r w:rsidR="009609F1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Το πρόγραμμα αυτό διδάσκεται μία (1) ημέρα την εβδομάδα για επτά (7) διδακτικές ώρες από εκπαιδευτικό προσωπικό του Υπουργείου Παιδείας, Έρευνας και Θρησκευμάτων, στα κατά τόπους  Εργαστηριακά Κέντρα (Ε.Κ.).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</w:p>
    <w:p w:rsidR="00CE062D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Την ευθύνη υλοποίησης του «Μεταλυκειακού Έτους - Τάξης Μαθητείας», έχουν τα κατά τόπους ΕΠΑ.Λ.,  στα οποία και εγγράφονται οι μαθητευόμενοι, σε συνεργασία με τα αντίστοιχα Εργαστηρι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ακά Κέντρα (Ε.Κ.), στα οποία και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γίνεται το εργαστηριακό μάθημα ειδικότητας (7 ώρες). </w:t>
      </w: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Οι μαθητευόμενοι 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συνάπτουν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Σύμβαση Μαθητε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ίας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</w:t>
      </w:r>
      <w:r w:rsidR="00DC165A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με τον εργοδότη τους</w:t>
      </w:r>
      <w:r w:rsidR="00DC165A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 xml:space="preserve"> και </w:t>
      </w: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έχουν όλα τα δικαιώματα και τις υποχρεώσεις που αναφέρονται στην  με αριθμό Φ7/136312/Δ4/11-08-2017 (</w:t>
      </w:r>
      <w:hyperlink r:id="rId9" w:history="1">
        <w:r w:rsidRPr="0059098A">
          <w:rPr>
            <w:rFonts w:ascii="Times New Roman" w:eastAsia="Times New Roman" w:hAnsi="Times New Roman" w:cs="Times New Roman"/>
            <w:color w:val="000000" w:themeColor="text1"/>
            <w:spacing w:val="20"/>
            <w:sz w:val="24"/>
            <w:szCs w:val="24"/>
            <w:lang w:eastAsia="el-GR"/>
          </w:rPr>
          <w:t>ΦΕΚ 2859Β΄</w:t>
        </w:r>
      </w:hyperlink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/2017) Κοινή Υπουργική Απόφαση.</w:t>
      </w:r>
    </w:p>
    <w:p w:rsidR="008F51BC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u w:val="single"/>
          <w:lang w:eastAsia="el-GR"/>
        </w:rPr>
      </w:pPr>
      <w:r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lastRenderedPageBreak/>
        <w:t>Με την ολοκλήρωση του Μεταλυκειακού Έτους - Τάξης Μαθητείας και πριν τη συμμετοχή σε εξετάσεις Πιστοποίησης, κάθε μαθητευόμενος δύναται να παρακολουθήσει  Προπαρασκευαστικά Μαθήματα Πιστοποίησης, που οργανώνονται με την ευθύνη του ΥΠΠΕΘ.</w:t>
      </w: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u w:val="single"/>
          <w:lang w:eastAsia="el-GR"/>
        </w:rPr>
        <w:t xml:space="preserve"> </w:t>
      </w:r>
    </w:p>
    <w:p w:rsidR="00CE062D" w:rsidRPr="0059098A" w:rsidRDefault="00CE062D" w:rsidP="00882EF0">
      <w:pPr>
        <w:shd w:val="clear" w:color="auto" w:fill="FFFFFF" w:themeFill="background1"/>
        <w:spacing w:after="0" w:line="264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u w:val="single"/>
          <w:lang w:eastAsia="el-GR"/>
        </w:rPr>
        <w:t>Οι απόφοιτοι της «Τάξης Μαθητείας» λαμβάνουν πτυχίο ειδικότητας, επαγγελματικής εκπαίδευσης και κατάρτισης επιπέδου 5,</w:t>
      </w: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 μετά την ολοκλήρωση των διαδικασιών πιστοποίησης των προσόντων τους από τον ΕΟΠΠΕΠ.  </w:t>
      </w:r>
    </w:p>
    <w:p w:rsidR="00CE062D" w:rsidRDefault="009609F1" w:rsidP="006C2FBC">
      <w:pPr>
        <w:shd w:val="clear" w:color="auto" w:fill="FFFFFF" w:themeFill="background1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  <w:r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 xml:space="preserve">Ειδικότητες </w:t>
      </w:r>
      <w:r w:rsidR="00CE062D" w:rsidRPr="0059098A">
        <w:rPr>
          <w:rFonts w:ascii="Times New Roman" w:eastAsia="Times New Roman" w:hAnsi="Times New Roman" w:cs="Times New Roman"/>
          <w:b/>
          <w:color w:val="000000" w:themeColor="text1"/>
          <w:spacing w:val="20"/>
          <w:sz w:val="24"/>
          <w:szCs w:val="24"/>
          <w:lang w:eastAsia="el-GR"/>
        </w:rPr>
        <w:t>Τμήματα μαθητείας θα δημιουργηθούν για τις παρακάτω ειδικότητες</w:t>
      </w:r>
      <w:r w:rsidR="00CE062D" w:rsidRPr="0059098A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  <w:t>:</w:t>
      </w:r>
    </w:p>
    <w:p w:rsidR="00AE79D8" w:rsidRPr="0059098A" w:rsidRDefault="00AE79D8" w:rsidP="006C2FBC">
      <w:pPr>
        <w:shd w:val="clear" w:color="auto" w:fill="FFFFFF" w:themeFill="background1"/>
        <w:spacing w:line="330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1"/>
        <w:gridCol w:w="12065"/>
        <w:gridCol w:w="222"/>
      </w:tblGrid>
      <w:tr w:rsidR="00CE062D" w:rsidRPr="0059098A" w:rsidTr="008F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Ειδικότητα Μεταλυκειακού έτους - τάξης Μαθητείας</w:t>
            </w:r>
          </w:p>
        </w:tc>
        <w:tc>
          <w:tcPr>
            <w:tcW w:w="0" w:type="auto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Υπάλληλος Διοίκησης και Οικονομικών Υπηρεσιών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Υπάλληλος Τουριστικών Επιχειρήσεων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Ηλεκτρολογικών Εγκαταστάσεων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BF3840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Τεχνικός Ηλεκτρονικών &amp;</w:t>
            </w:r>
            <w:r w:rsidR="00CE062D"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 xml:space="preserve"> Υπολογιστικών Συστημ</w:t>
            </w: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άτων, Εγκαταστάσεων, Δικτύων &amp;</w:t>
            </w:r>
            <w:r w:rsidR="00CE062D"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 xml:space="preserve"> Τηλεπικοινωνιών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Τεχνικός Εγκαταστάσεων Ψύξης, Αερισμού και Κλιματισμού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Τεχνικός Οχημάτων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Τεχνικός Τεχνολογίας Τροφίμων και Ποτών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el-GR"/>
              </w:rPr>
              <w:t>Τεχνικός Εφαρμογών Πληροφορικής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  <w:lang w:eastAsia="el-GR"/>
              </w:rPr>
              <w:t>Σχεδιαστής Δομικών Έργων και Γεωπληροφορικής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Τεχνικός Φυτικής Παραγωγής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Βοηθός Νοσηλευτή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Βοηθός Ιατρικών –Βιολογικών Εργαστηρίων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Βοηθός Βρεφονηπιοκόμων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Βοηθός Φυσικοθεραπευτή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Αισθητικής Τέχνης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</w:p>
        </w:tc>
      </w:tr>
      <w:tr w:rsidR="00CE062D" w:rsidRPr="0059098A" w:rsidTr="008F5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pacing w:val="20"/>
                <w:sz w:val="24"/>
                <w:szCs w:val="24"/>
                <w:lang w:eastAsia="el-GR"/>
              </w:rPr>
            </w:pPr>
            <w:r w:rsidRPr="0059098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el-GR"/>
              </w:rPr>
              <w:t>Γραφικών Τεχνών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:rsidR="00CE062D" w:rsidRPr="0059098A" w:rsidRDefault="00CE062D" w:rsidP="00C34278">
            <w:pPr>
              <w:shd w:val="clear" w:color="auto" w:fill="FFFFFF" w:themeFill="background1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</w:p>
        </w:tc>
      </w:tr>
    </w:tbl>
    <w:p w:rsidR="001139A5" w:rsidRPr="0059098A" w:rsidRDefault="001139A5" w:rsidP="009609F1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</w:pPr>
    </w:p>
    <w:p w:rsidR="0059098A" w:rsidRDefault="0059098A" w:rsidP="009609F1">
      <w:pPr>
        <w:shd w:val="clear" w:color="auto" w:fill="FFFFFF" w:themeFill="background1"/>
        <w:ind w:firstLine="0"/>
        <w:rPr>
          <w:rFonts w:ascii="Open Sans" w:hAnsi="Open Sans" w:cs="Open Sans"/>
          <w:color w:val="000000" w:themeColor="text1"/>
          <w:sz w:val="21"/>
          <w:szCs w:val="21"/>
        </w:rPr>
      </w:pPr>
    </w:p>
    <w:p w:rsidR="0059098A" w:rsidRPr="0059098A" w:rsidRDefault="0059098A" w:rsidP="0059098A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9098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Περιφερειακή  Διεύθυνση                                                                                                                        </w:t>
      </w:r>
      <w:r w:rsidRPr="0059098A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                               </w:t>
      </w:r>
      <w:r w:rsidRPr="0059098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Α/θμιας &amp; Β/θμιας Εκπαίδευσης</w:t>
      </w:r>
    </w:p>
    <w:p w:rsidR="007160F8" w:rsidRDefault="00F1285A" w:rsidP="00F1285A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Κεντρικής Μακεδονίας</w:t>
      </w:r>
    </w:p>
    <w:p w:rsidR="00F1285A" w:rsidRDefault="00F1285A" w:rsidP="00F1285A">
      <w:pPr>
        <w:spacing w:after="0" w:line="240" w:lineRule="auto"/>
        <w:ind w:firstLine="0"/>
        <w:jc w:val="left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sectPr w:rsidR="00F1285A" w:rsidSect="009E1C98">
      <w:pgSz w:w="16838" w:h="11906" w:orient="landscape"/>
      <w:pgMar w:top="1021" w:right="1954" w:bottom="1135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49" w:rsidRDefault="00760849" w:rsidP="00E54136">
      <w:pPr>
        <w:spacing w:after="0" w:line="240" w:lineRule="auto"/>
      </w:pPr>
      <w:r>
        <w:separator/>
      </w:r>
    </w:p>
  </w:endnote>
  <w:endnote w:type="continuationSeparator" w:id="0">
    <w:p w:rsidR="00760849" w:rsidRDefault="00760849" w:rsidP="00E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A1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49" w:rsidRDefault="00760849" w:rsidP="00E54136">
      <w:pPr>
        <w:spacing w:after="0" w:line="240" w:lineRule="auto"/>
      </w:pPr>
      <w:r>
        <w:separator/>
      </w:r>
    </w:p>
  </w:footnote>
  <w:footnote w:type="continuationSeparator" w:id="0">
    <w:p w:rsidR="00760849" w:rsidRDefault="00760849" w:rsidP="00E5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D"/>
    <w:rsid w:val="001139A5"/>
    <w:rsid w:val="001758FB"/>
    <w:rsid w:val="0017758D"/>
    <w:rsid w:val="001832DE"/>
    <w:rsid w:val="00265696"/>
    <w:rsid w:val="003050AC"/>
    <w:rsid w:val="003A17BD"/>
    <w:rsid w:val="004D1B8C"/>
    <w:rsid w:val="005067BA"/>
    <w:rsid w:val="0059098A"/>
    <w:rsid w:val="00693DF0"/>
    <w:rsid w:val="006C2FBC"/>
    <w:rsid w:val="007160F8"/>
    <w:rsid w:val="00760849"/>
    <w:rsid w:val="00851EB5"/>
    <w:rsid w:val="00882EF0"/>
    <w:rsid w:val="008D476C"/>
    <w:rsid w:val="008F51BC"/>
    <w:rsid w:val="009609F1"/>
    <w:rsid w:val="009B069E"/>
    <w:rsid w:val="009E15BC"/>
    <w:rsid w:val="009E1C98"/>
    <w:rsid w:val="00A1489B"/>
    <w:rsid w:val="00A85D9D"/>
    <w:rsid w:val="00A86A1D"/>
    <w:rsid w:val="00AE07A3"/>
    <w:rsid w:val="00AE79D8"/>
    <w:rsid w:val="00B9319F"/>
    <w:rsid w:val="00BF3840"/>
    <w:rsid w:val="00C34278"/>
    <w:rsid w:val="00CB5BF0"/>
    <w:rsid w:val="00CE062D"/>
    <w:rsid w:val="00DC165A"/>
    <w:rsid w:val="00E54136"/>
    <w:rsid w:val="00F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06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E062D"/>
    <w:rPr>
      <w:b/>
      <w:bCs/>
    </w:rPr>
  </w:style>
  <w:style w:type="character" w:styleId="-">
    <w:name w:val="Hyperlink"/>
    <w:basedOn w:val="a0"/>
    <w:uiPriority w:val="99"/>
    <w:unhideWhenUsed/>
    <w:rsid w:val="00CE062D"/>
    <w:rPr>
      <w:color w:val="0000FF"/>
      <w:u w:val="single"/>
    </w:rPr>
  </w:style>
  <w:style w:type="character" w:customStyle="1" w:styleId="il">
    <w:name w:val="il"/>
    <w:basedOn w:val="a0"/>
    <w:rsid w:val="007160F8"/>
  </w:style>
  <w:style w:type="character" w:styleId="a4">
    <w:name w:val="Emphasis"/>
    <w:basedOn w:val="a0"/>
    <w:uiPriority w:val="20"/>
    <w:qFormat/>
    <w:rsid w:val="00CB5BF0"/>
    <w:rPr>
      <w:i/>
      <w:iCs/>
    </w:rPr>
  </w:style>
  <w:style w:type="table" w:customStyle="1" w:styleId="1">
    <w:name w:val="Ανοιχτόχρωμη σκίαση1"/>
    <w:basedOn w:val="a1"/>
    <w:uiPriority w:val="60"/>
    <w:rsid w:val="00B931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54136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1832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6">
    <w:name w:val="Light Shading"/>
    <w:basedOn w:val="a1"/>
    <w:uiPriority w:val="60"/>
    <w:rsid w:val="00882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062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E062D"/>
    <w:rPr>
      <w:b/>
      <w:bCs/>
    </w:rPr>
  </w:style>
  <w:style w:type="character" w:styleId="-">
    <w:name w:val="Hyperlink"/>
    <w:basedOn w:val="a0"/>
    <w:uiPriority w:val="99"/>
    <w:unhideWhenUsed/>
    <w:rsid w:val="00CE062D"/>
    <w:rPr>
      <w:color w:val="0000FF"/>
      <w:u w:val="single"/>
    </w:rPr>
  </w:style>
  <w:style w:type="character" w:customStyle="1" w:styleId="il">
    <w:name w:val="il"/>
    <w:basedOn w:val="a0"/>
    <w:rsid w:val="007160F8"/>
  </w:style>
  <w:style w:type="character" w:styleId="a4">
    <w:name w:val="Emphasis"/>
    <w:basedOn w:val="a0"/>
    <w:uiPriority w:val="20"/>
    <w:qFormat/>
    <w:rsid w:val="00CB5BF0"/>
    <w:rPr>
      <w:i/>
      <w:iCs/>
    </w:rPr>
  </w:style>
  <w:style w:type="table" w:customStyle="1" w:styleId="1">
    <w:name w:val="Ανοιχτόχρωμη σκίαση1"/>
    <w:basedOn w:val="a1"/>
    <w:uiPriority w:val="60"/>
    <w:rsid w:val="00B931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5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54136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1832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6">
    <w:name w:val="Light Shading"/>
    <w:basedOn w:val="a1"/>
    <w:uiPriority w:val="60"/>
    <w:rsid w:val="00882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teia@kmake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.gr/idocs-nph/search/pdfViewerForm.html?args=5C7QrtC22wEsrjP0JAlxBXdtvSoClrL8IhofRqrFbnVp6k5uE6xNduJInJ48_97uHrMts-zFzeyCiBSQOpYnTy36MacmUFCx2ppFvBej56Mmc8Qdb8ZfRJqZnsIAdk8Lv_e6czmhEembNmZCMxLMtXrfDDGPsEd5w1RlZ7JeWqmWPEnRgLS4WWNsRdCfiIX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1013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2017-10-10T15:52:00Z</cp:lastPrinted>
  <dcterms:created xsi:type="dcterms:W3CDTF">2017-10-11T11:17:00Z</dcterms:created>
  <dcterms:modified xsi:type="dcterms:W3CDTF">2017-10-11T11:34:00Z</dcterms:modified>
</cp:coreProperties>
</file>